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D420" w14:textId="77777777" w:rsidR="003C5787" w:rsidRDefault="00F33A29">
      <w:pPr>
        <w:tabs>
          <w:tab w:val="num" w:pos="720"/>
        </w:tabs>
        <w:jc w:val="both"/>
        <w:rPr>
          <w:rFonts w:cstheme="minorHAnsi"/>
          <w:b/>
          <w:bCs/>
          <w:sz w:val="24"/>
          <w:szCs w:val="24"/>
        </w:rPr>
      </w:pPr>
      <w:bookmarkStart w:id="0" w:name="_GoBack"/>
      <w:bookmarkEnd w:id="0"/>
      <w:r>
        <w:rPr>
          <w:rFonts w:cstheme="minorHAnsi"/>
          <w:b/>
          <w:bCs/>
          <w:sz w:val="24"/>
          <w:szCs w:val="24"/>
        </w:rPr>
        <w:t>Technical Scope</w:t>
      </w:r>
    </w:p>
    <w:p w14:paraId="3130CFE7" w14:textId="21E63C66" w:rsidR="003C5787" w:rsidRDefault="00F33A29">
      <w:pPr>
        <w:tabs>
          <w:tab w:val="num" w:pos="720"/>
        </w:tabs>
        <w:jc w:val="both"/>
        <w:rPr>
          <w:rFonts w:cstheme="minorHAnsi"/>
          <w:sz w:val="24"/>
          <w:szCs w:val="24"/>
        </w:rPr>
      </w:pPr>
      <w:r>
        <w:rPr>
          <w:rFonts w:cstheme="minorHAnsi"/>
          <w:sz w:val="24"/>
          <w:szCs w:val="24"/>
        </w:rPr>
        <w:t>Integrating cyber</w:t>
      </w:r>
      <w:r w:rsidR="009F5153">
        <w:rPr>
          <w:rFonts w:cstheme="minorHAnsi"/>
          <w:sz w:val="24"/>
          <w:szCs w:val="24"/>
        </w:rPr>
        <w:t xml:space="preserve"> </w:t>
      </w:r>
      <w:r>
        <w:rPr>
          <w:rFonts w:cstheme="minorHAnsi"/>
          <w:sz w:val="24"/>
          <w:szCs w:val="24"/>
        </w:rPr>
        <w:t xml:space="preserve">security and functional safety has been an integral part of any company’s overall risk management strategy.  </w:t>
      </w:r>
      <w:r>
        <w:rPr>
          <w:rFonts w:cstheme="minorHAnsi"/>
          <w:b/>
          <w:bCs/>
          <w:sz w:val="24"/>
          <w:szCs w:val="24"/>
        </w:rPr>
        <w:t>Cyber Security for Industrial Control Systems</w:t>
      </w:r>
      <w:r>
        <w:rPr>
          <w:rFonts w:cstheme="minorHAnsi"/>
          <w:sz w:val="24"/>
          <w:szCs w:val="24"/>
        </w:rPr>
        <w:t xml:space="preserve"> will feature an exclusive track on ‘Systems Safety’ designed to bring experts from both fields under one roof to discuss, debate and find solutions to the challenges facing critical systems.</w:t>
      </w:r>
    </w:p>
    <w:p w14:paraId="38A4A98F" w14:textId="77777777" w:rsidR="003C5787" w:rsidRDefault="00F33A29">
      <w:pPr>
        <w:tabs>
          <w:tab w:val="num" w:pos="720"/>
        </w:tabs>
        <w:jc w:val="both"/>
        <w:rPr>
          <w:rFonts w:cstheme="minorHAnsi"/>
          <w:sz w:val="24"/>
          <w:szCs w:val="24"/>
        </w:rPr>
      </w:pPr>
      <w:r>
        <w:rPr>
          <w:rFonts w:cstheme="minorHAnsi"/>
          <w:sz w:val="24"/>
          <w:szCs w:val="24"/>
        </w:rPr>
        <w:t>Contributions to this track can range from theoretical research concepts and ideas to more applied engineering and industrial applications, and are encouraged from, but not limited to, the themes and topics in the following areas:</w:t>
      </w:r>
    </w:p>
    <w:p w14:paraId="2009A838" w14:textId="77777777" w:rsidR="003C5787" w:rsidRDefault="00F33A29">
      <w:pPr>
        <w:rPr>
          <w:rFonts w:cstheme="minorHAnsi"/>
          <w:b/>
          <w:bCs/>
          <w:sz w:val="24"/>
          <w:szCs w:val="24"/>
        </w:rPr>
      </w:pPr>
      <w:r>
        <w:rPr>
          <w:rFonts w:cstheme="minorHAnsi"/>
          <w:b/>
          <w:bCs/>
          <w:sz w:val="24"/>
          <w:szCs w:val="24"/>
        </w:rPr>
        <w:t>Tops</w:t>
      </w:r>
    </w:p>
    <w:p w14:paraId="2D873AF2" w14:textId="77777777" w:rsidR="003C5787" w:rsidRDefault="00F33A29">
      <w:pPr>
        <w:pStyle w:val="ListParagraph"/>
        <w:numPr>
          <w:ilvl w:val="0"/>
          <w:numId w:val="2"/>
        </w:numPr>
        <w:rPr>
          <w:rFonts w:cstheme="minorHAnsi"/>
          <w:sz w:val="24"/>
          <w:szCs w:val="24"/>
        </w:rPr>
      </w:pPr>
      <w:r>
        <w:rPr>
          <w:rFonts w:cstheme="minorHAnsi"/>
          <w:sz w:val="24"/>
          <w:szCs w:val="24"/>
        </w:rPr>
        <w:t>Safety assessment and Hazard identification</w:t>
      </w:r>
    </w:p>
    <w:p w14:paraId="37ED1E25" w14:textId="77777777" w:rsidR="003C5787" w:rsidRDefault="00F33A29">
      <w:pPr>
        <w:pStyle w:val="ListParagraph"/>
        <w:numPr>
          <w:ilvl w:val="0"/>
          <w:numId w:val="2"/>
        </w:numPr>
        <w:rPr>
          <w:rFonts w:cstheme="minorHAnsi"/>
          <w:sz w:val="24"/>
          <w:szCs w:val="24"/>
        </w:rPr>
      </w:pPr>
      <w:r>
        <w:rPr>
          <w:rFonts w:cstheme="minorHAnsi"/>
          <w:sz w:val="24"/>
          <w:szCs w:val="24"/>
        </w:rPr>
        <w:t xml:space="preserve">Competency and competency schemes </w:t>
      </w:r>
    </w:p>
    <w:p w14:paraId="1EAA4F2E" w14:textId="77777777" w:rsidR="003C5787" w:rsidRDefault="00F33A29">
      <w:pPr>
        <w:pStyle w:val="ListParagraph"/>
        <w:numPr>
          <w:ilvl w:val="0"/>
          <w:numId w:val="2"/>
        </w:numPr>
        <w:rPr>
          <w:rFonts w:cstheme="minorHAnsi"/>
          <w:sz w:val="24"/>
          <w:szCs w:val="24"/>
        </w:rPr>
      </w:pPr>
      <w:r>
        <w:rPr>
          <w:rFonts w:cstheme="minorHAnsi"/>
          <w:sz w:val="24"/>
          <w:szCs w:val="24"/>
        </w:rPr>
        <w:t>Complex programmable electronic devices (e.g. ASICs, FPGAs)</w:t>
      </w:r>
    </w:p>
    <w:p w14:paraId="06AC541B" w14:textId="77777777" w:rsidR="003C5787" w:rsidRDefault="00F33A29">
      <w:pPr>
        <w:pStyle w:val="ListParagraph"/>
        <w:numPr>
          <w:ilvl w:val="0"/>
          <w:numId w:val="2"/>
        </w:numPr>
        <w:rPr>
          <w:rFonts w:cstheme="minorHAnsi"/>
          <w:sz w:val="24"/>
          <w:szCs w:val="24"/>
        </w:rPr>
      </w:pPr>
      <w:r>
        <w:rPr>
          <w:rFonts w:cstheme="minorHAnsi"/>
          <w:sz w:val="24"/>
          <w:szCs w:val="24"/>
        </w:rPr>
        <w:t xml:space="preserve">Corporate governance </w:t>
      </w:r>
    </w:p>
    <w:p w14:paraId="1C2352B9" w14:textId="77777777" w:rsidR="003C5787" w:rsidRDefault="00F33A29">
      <w:pPr>
        <w:pStyle w:val="ListParagraph"/>
        <w:numPr>
          <w:ilvl w:val="0"/>
          <w:numId w:val="2"/>
        </w:numPr>
        <w:rPr>
          <w:rFonts w:cstheme="minorHAnsi"/>
          <w:sz w:val="24"/>
          <w:szCs w:val="24"/>
        </w:rPr>
      </w:pPr>
      <w:r>
        <w:rPr>
          <w:rFonts w:cstheme="minorHAnsi"/>
          <w:sz w:val="24"/>
          <w:szCs w:val="24"/>
        </w:rPr>
        <w:t>Securing systems, management involvement and governance</w:t>
      </w:r>
    </w:p>
    <w:p w14:paraId="12293E8E" w14:textId="77777777" w:rsidR="003C5787" w:rsidRDefault="00F33A29">
      <w:pPr>
        <w:pStyle w:val="ListParagraph"/>
        <w:numPr>
          <w:ilvl w:val="0"/>
          <w:numId w:val="2"/>
        </w:numPr>
        <w:rPr>
          <w:rFonts w:cstheme="minorHAnsi"/>
          <w:sz w:val="24"/>
          <w:szCs w:val="24"/>
        </w:rPr>
      </w:pPr>
      <w:r>
        <w:rPr>
          <w:rFonts w:cstheme="minorHAnsi"/>
          <w:sz w:val="24"/>
          <w:szCs w:val="24"/>
        </w:rPr>
        <w:t>Defining measurable safety requirements</w:t>
      </w:r>
    </w:p>
    <w:p w14:paraId="53517BAA" w14:textId="77777777" w:rsidR="003C5787" w:rsidRDefault="00F33A29">
      <w:pPr>
        <w:pStyle w:val="ListParagraph"/>
        <w:numPr>
          <w:ilvl w:val="0"/>
          <w:numId w:val="2"/>
        </w:numPr>
        <w:rPr>
          <w:rFonts w:cstheme="minorHAnsi"/>
          <w:sz w:val="24"/>
          <w:szCs w:val="24"/>
        </w:rPr>
      </w:pPr>
      <w:r>
        <w:rPr>
          <w:rFonts w:cstheme="minorHAnsi"/>
          <w:sz w:val="24"/>
          <w:szCs w:val="24"/>
        </w:rPr>
        <w:t>Scoping the safety contract for suppliers</w:t>
      </w:r>
    </w:p>
    <w:p w14:paraId="78021DCB" w14:textId="77777777" w:rsidR="003C5787" w:rsidRDefault="00F33A29">
      <w:pPr>
        <w:pStyle w:val="ListParagraph"/>
        <w:numPr>
          <w:ilvl w:val="0"/>
          <w:numId w:val="2"/>
        </w:numPr>
        <w:rPr>
          <w:rFonts w:cstheme="minorHAnsi"/>
          <w:sz w:val="24"/>
          <w:szCs w:val="24"/>
        </w:rPr>
      </w:pPr>
      <w:r>
        <w:rPr>
          <w:rFonts w:cstheme="minorHAnsi"/>
          <w:sz w:val="24"/>
          <w:szCs w:val="24"/>
        </w:rPr>
        <w:t>Independent safety and cybersecurity auditing</w:t>
      </w:r>
    </w:p>
    <w:p w14:paraId="043DEA50" w14:textId="77777777" w:rsidR="003C5787" w:rsidRDefault="00F33A29">
      <w:pPr>
        <w:pStyle w:val="ListParagraph"/>
        <w:numPr>
          <w:ilvl w:val="0"/>
          <w:numId w:val="2"/>
        </w:numPr>
        <w:rPr>
          <w:rFonts w:cstheme="minorHAnsi"/>
          <w:sz w:val="24"/>
          <w:szCs w:val="24"/>
        </w:rPr>
      </w:pPr>
      <w:r>
        <w:rPr>
          <w:rFonts w:cstheme="minorHAnsi"/>
          <w:sz w:val="24"/>
          <w:szCs w:val="24"/>
        </w:rPr>
        <w:t>Safety and systems engineering</w:t>
      </w:r>
    </w:p>
    <w:p w14:paraId="5652B263" w14:textId="77777777" w:rsidR="003C5787" w:rsidRDefault="00F33A29">
      <w:pPr>
        <w:pStyle w:val="ListParagraph"/>
        <w:numPr>
          <w:ilvl w:val="0"/>
          <w:numId w:val="2"/>
        </w:numPr>
        <w:rPr>
          <w:rFonts w:cstheme="minorHAnsi"/>
          <w:sz w:val="24"/>
          <w:szCs w:val="24"/>
        </w:rPr>
      </w:pPr>
      <w:r>
        <w:rPr>
          <w:rFonts w:cstheme="minorHAnsi"/>
          <w:sz w:val="24"/>
          <w:szCs w:val="24"/>
        </w:rPr>
        <w:t>Safety standards and Industry best practices</w:t>
      </w:r>
    </w:p>
    <w:p w14:paraId="3D926A10" w14:textId="77777777" w:rsidR="003C5787" w:rsidRDefault="00F33A29">
      <w:pPr>
        <w:pStyle w:val="ListParagraph"/>
        <w:numPr>
          <w:ilvl w:val="0"/>
          <w:numId w:val="2"/>
        </w:numPr>
        <w:rPr>
          <w:rFonts w:cstheme="minorHAnsi"/>
          <w:sz w:val="24"/>
          <w:szCs w:val="24"/>
        </w:rPr>
      </w:pPr>
      <w:r>
        <w:rPr>
          <w:rFonts w:cstheme="minorHAnsi"/>
          <w:sz w:val="24"/>
          <w:szCs w:val="24"/>
        </w:rPr>
        <w:t>Defining measurable safety requirements</w:t>
      </w:r>
    </w:p>
    <w:p w14:paraId="34FBC972" w14:textId="77777777" w:rsidR="003C5787" w:rsidRDefault="00F33A29">
      <w:pPr>
        <w:pStyle w:val="ListParagraph"/>
        <w:numPr>
          <w:ilvl w:val="0"/>
          <w:numId w:val="2"/>
        </w:numPr>
        <w:rPr>
          <w:rFonts w:cstheme="minorHAnsi"/>
          <w:sz w:val="24"/>
          <w:szCs w:val="24"/>
        </w:rPr>
      </w:pPr>
      <w:r>
        <w:rPr>
          <w:rFonts w:cstheme="minorHAnsi"/>
          <w:sz w:val="24"/>
          <w:szCs w:val="24"/>
        </w:rPr>
        <w:t>Holistic risk assessment; safety and security together</w:t>
      </w:r>
    </w:p>
    <w:p w14:paraId="3A6BE7E4" w14:textId="77777777" w:rsidR="003C5787" w:rsidRDefault="00F33A29">
      <w:pPr>
        <w:pStyle w:val="ListParagraph"/>
        <w:numPr>
          <w:ilvl w:val="0"/>
          <w:numId w:val="2"/>
        </w:numPr>
        <w:rPr>
          <w:rFonts w:cstheme="minorHAnsi"/>
          <w:sz w:val="24"/>
          <w:szCs w:val="24"/>
        </w:rPr>
      </w:pPr>
      <w:r>
        <w:rPr>
          <w:rFonts w:cstheme="minorHAnsi"/>
          <w:sz w:val="24"/>
          <w:szCs w:val="24"/>
        </w:rPr>
        <w:t>Maintaining levels of safety and security with fewer funds and staff</w:t>
      </w:r>
    </w:p>
    <w:p w14:paraId="58ABE89F" w14:textId="77777777" w:rsidR="003C5787" w:rsidRDefault="00F33A29">
      <w:pPr>
        <w:pStyle w:val="ListParagraph"/>
        <w:numPr>
          <w:ilvl w:val="0"/>
          <w:numId w:val="2"/>
        </w:numPr>
        <w:rPr>
          <w:rFonts w:cstheme="minorHAnsi"/>
          <w:sz w:val="24"/>
          <w:szCs w:val="24"/>
        </w:rPr>
      </w:pPr>
      <w:r>
        <w:rPr>
          <w:rFonts w:cstheme="minorHAnsi"/>
          <w:sz w:val="24"/>
          <w:szCs w:val="24"/>
        </w:rPr>
        <w:t>Vulnerabilities, threats and solutions to cyber security in safety-critical systems</w:t>
      </w:r>
    </w:p>
    <w:p w14:paraId="560810F3" w14:textId="77777777" w:rsidR="003C5787" w:rsidRDefault="00F33A29">
      <w:pPr>
        <w:pStyle w:val="ListParagraph"/>
        <w:numPr>
          <w:ilvl w:val="0"/>
          <w:numId w:val="2"/>
        </w:numPr>
        <w:rPr>
          <w:rFonts w:cstheme="minorHAnsi"/>
          <w:sz w:val="24"/>
          <w:szCs w:val="24"/>
        </w:rPr>
      </w:pPr>
      <w:r>
        <w:rPr>
          <w:rFonts w:cstheme="minorHAnsi"/>
          <w:sz w:val="24"/>
          <w:szCs w:val="24"/>
        </w:rPr>
        <w:t>The human factors of cyber security and safety</w:t>
      </w:r>
    </w:p>
    <w:p w14:paraId="0E7F176B" w14:textId="77777777" w:rsidR="003C5787" w:rsidRDefault="00F33A29">
      <w:pPr>
        <w:pStyle w:val="ListParagraph"/>
        <w:numPr>
          <w:ilvl w:val="0"/>
          <w:numId w:val="2"/>
        </w:numPr>
        <w:rPr>
          <w:rFonts w:cstheme="minorHAnsi"/>
          <w:sz w:val="24"/>
          <w:szCs w:val="24"/>
        </w:rPr>
      </w:pPr>
      <w:r>
        <w:rPr>
          <w:rFonts w:cstheme="minorHAnsi"/>
          <w:sz w:val="24"/>
          <w:szCs w:val="24"/>
        </w:rPr>
        <w:t>The challenge of converging paradigms: Confidentiality, Integrity, Availability (CIA) and Safety, Reliability, Availability (SRA)</w:t>
      </w:r>
    </w:p>
    <w:p w14:paraId="3CB20EE1" w14:textId="77777777" w:rsidR="003C5787" w:rsidRDefault="003C5787">
      <w:pPr>
        <w:rPr>
          <w:rFonts w:cstheme="minorHAnsi"/>
          <w:sz w:val="24"/>
          <w:szCs w:val="24"/>
        </w:rPr>
      </w:pPr>
    </w:p>
    <w:p w14:paraId="15F1B19F" w14:textId="0ABEDD8B" w:rsidR="003C5787" w:rsidRDefault="00F33A29">
      <w:pPr>
        <w:rPr>
          <w:rFonts w:cstheme="minorHAnsi"/>
          <w:sz w:val="24"/>
          <w:szCs w:val="24"/>
        </w:rPr>
      </w:pPr>
      <w:r>
        <w:rPr>
          <w:rFonts w:cstheme="minorHAnsi"/>
          <w:sz w:val="24"/>
          <w:szCs w:val="24"/>
        </w:rPr>
        <w:t xml:space="preserve">We will also consider presentations and workshops covering cyber security topics in </w:t>
      </w:r>
      <w:r w:rsidR="009F5153">
        <w:rPr>
          <w:rFonts w:cstheme="minorHAnsi"/>
          <w:sz w:val="24"/>
          <w:szCs w:val="24"/>
        </w:rPr>
        <w:t xml:space="preserve">the </w:t>
      </w:r>
      <w:r>
        <w:rPr>
          <w:rFonts w:cstheme="minorHAnsi"/>
          <w:sz w:val="24"/>
          <w:szCs w:val="24"/>
        </w:rPr>
        <w:t>context of system safety.</w:t>
      </w:r>
    </w:p>
    <w:p w14:paraId="7437D91B" w14:textId="77777777" w:rsidR="003C5787" w:rsidRDefault="003C5787"/>
    <w:sectPr w:rsidR="003C57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24ED"/>
    <w:multiLevelType w:val="hybridMultilevel"/>
    <w:tmpl w:val="A8960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014A8"/>
    <w:multiLevelType w:val="multilevel"/>
    <w:tmpl w:val="0BAE5F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87"/>
    <w:rsid w:val="003C5787"/>
    <w:rsid w:val="009717E7"/>
    <w:rsid w:val="009F5153"/>
    <w:rsid w:val="00F3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1CBC"/>
  <w15:chartTrackingRefBased/>
  <w15:docId w15:val="{5103768C-3AA6-43F7-B63A-F8183E30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Mohsin,Aliza</dc:creator>
  <cp:keywords/>
  <dc:description/>
  <cp:lastModifiedBy>Gladwin,Darren</cp:lastModifiedBy>
  <cp:revision>2</cp:revision>
  <dcterms:created xsi:type="dcterms:W3CDTF">2020-08-17T10:02:00Z</dcterms:created>
  <dcterms:modified xsi:type="dcterms:W3CDTF">2020-08-17T10:02:00Z</dcterms:modified>
</cp:coreProperties>
</file>